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Council acts on ABA law school approval standards at March 2014 meeting</w:t>
      </w:r>
    </w:p>
    <w:p w:rsid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The Council of the ABA Section of Legal Education and Admissions to the Bar is nearing completion of a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comprehensive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review of the ABA Standards and Rules of Procedure for Approval of Law Schools led by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Section’s Standards Review Committee. During the review process, the Committee sent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recommendations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to the Council, which then circulated the recommendations for notice and comment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from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interested constituencies, including legal educators, lawyers, judges, bar admissions authorities,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and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university presidents.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The Council approved the vast majority of the recommendations that had been circulated for notice and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comment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at its meeting in San Diego on March 14 – 15, 2014. Importantly, the proposed changes to the</w:t>
      </w:r>
      <w:bookmarkStart w:id="0" w:name="_GoBack"/>
      <w:bookmarkEnd w:id="0"/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Standards are designed to incorporate student learning outcomes into the Standards. The changes also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provide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greater clarity and guidance to the law schools that must comply with the Standards. In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addition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>, the revisions address many of the changes that have happened in legal education since the last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comprehensive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review more than a decade ago, modified the Standard on variances to emphasize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greater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experimentation, responded to changes and requirements in Department of Education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regulations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>, streamlined the sabbatical review process, strengthened curricular requirements and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highlighted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reporting requirements.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The issue discussed by the Council that generated the most public comment was the effort to clarify the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requirements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regarding tenure. A majority of the Council expressed dissatisfaction with current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Standard 405, which governs faculty status and security of position for law faculty.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However, neither of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alternative proposals that the Council had circulated for notice and comment were acceptable to a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majority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of the Council. Both of those proposals had been loudly criticized by law school faculty during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comment period. Because no proposal for change garnered a majority of the Council, current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Standard 405 remains in place.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Experiential instruction was also a topic of the standards review. The Council had circulated for notice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and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comment alternative proposals for a requirement of experiential instruction – one alternative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proposed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a requirement of one or more courses totaling at least six credit hours of instruction; the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other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required at least 15 credit hours. To qualify, the instruction must be in a simulation course, law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clinic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>, or field placement, all as defined in subsequent Standards. The Council determined that six credit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hours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was the appropriate requirement at this time. The Council also added language to an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Interpretation encouraging law schools to promote opportunities for law students to provide at least 50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hours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of pro bono service during law school.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The Council approved several additional matters for notice and comment: revised Rules of Procedure; a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new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Definitions section; the deletion of Chapter 8 (involving Council authority, variances, and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amendments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>, which are now covered in other parts of the Standards and Rules); a new Interpretation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503-2 that provides a “safe harbor” for admitting certain students without an LSAT score; and the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deletion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of a current prohibition on students (in Interpretation 305-3) from receiving academic credit for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paid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internships. The Council also decided to send out for comment for a second time proposed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Standard 505, which places limits on the amount of transfer credit that can be received in certain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circumstances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>. The matters sent out for comment will be finalized by the Council in June.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519B">
        <w:rPr>
          <w:rFonts w:ascii="Times New Roman" w:hAnsi="Times New Roman" w:cs="Times New Roman"/>
          <w:sz w:val="20"/>
          <w:szCs w:val="20"/>
        </w:rPr>
        <w:t>The complete set of revisions is expected to be reviewed by the ABA House of Delegates in August 2014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accordance with House Rule 45.9. The House may either concur with the Council’s decisions or refer a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sz w:val="20"/>
          <w:szCs w:val="20"/>
        </w:rPr>
        <w:t>proposed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change back to the Council for further consideration. Any </w:t>
      </w:r>
      <w:proofErr w:type="gramStart"/>
      <w:r w:rsidRPr="00E5519B">
        <w:rPr>
          <w:rFonts w:ascii="Times New Roman" w:hAnsi="Times New Roman" w:cs="Times New Roman"/>
          <w:sz w:val="20"/>
          <w:szCs w:val="20"/>
        </w:rPr>
        <w:t>reference back</w:t>
      </w:r>
      <w:proofErr w:type="gramEnd"/>
      <w:r w:rsidRPr="00E5519B">
        <w:rPr>
          <w:rFonts w:ascii="Times New Roman" w:hAnsi="Times New Roman" w:cs="Times New Roman"/>
          <w:sz w:val="20"/>
          <w:szCs w:val="20"/>
        </w:rPr>
        <w:t xml:space="preserve"> to the Council </w:t>
      </w:r>
      <w:proofErr w:type="spellStart"/>
      <w:r w:rsidRPr="00E5519B">
        <w:rPr>
          <w:rFonts w:ascii="Times New Roman" w:hAnsi="Times New Roman" w:cs="Times New Roman"/>
          <w:sz w:val="20"/>
          <w:szCs w:val="20"/>
        </w:rPr>
        <w:t>must</w:t>
      </w:r>
      <w:r w:rsidRPr="00E5519B">
        <w:rPr>
          <w:rFonts w:ascii="Times New Roman" w:hAnsi="Times New Roman" w:cs="Times New Roman"/>
          <w:color w:val="000000"/>
          <w:sz w:val="20"/>
          <w:szCs w:val="20"/>
        </w:rPr>
        <w:t>include</w:t>
      </w:r>
      <w:proofErr w:type="spell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a statement setting forth the reasons for the referral. A decision by the Council is subject to a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maximum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of two referrals back to the Council by the House. The decision by the Council following the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second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referral is final.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5519B">
        <w:rPr>
          <w:rFonts w:ascii="Times New Roman" w:hAnsi="Times New Roman" w:cs="Times New Roman"/>
          <w:color w:val="000000"/>
          <w:sz w:val="20"/>
          <w:szCs w:val="20"/>
        </w:rPr>
        <w:t>The comprehensive review grew out of the Section’s 2006 strategic plan, the recommendations of the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2006 – 2007 Accreditation Policy Task </w:t>
      </w: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Force,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and the recommendations of three special committees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appointed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in 2007 to study security of position, transparency, and outcome measures. The Council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referred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these reports to its Standards Review Committee in August 2008 and directed the Committee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to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conduct a comprehensive review of the Standards.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5519B">
        <w:rPr>
          <w:rFonts w:ascii="Times New Roman" w:hAnsi="Times New Roman" w:cs="Times New Roman"/>
          <w:color w:val="000000"/>
          <w:sz w:val="20"/>
          <w:szCs w:val="20"/>
        </w:rPr>
        <w:t>Further information about the Standards Review process can be found at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5519B">
        <w:rPr>
          <w:rFonts w:ascii="Times New Roman" w:hAnsi="Times New Roman" w:cs="Times New Roman"/>
          <w:color w:val="00669A"/>
          <w:sz w:val="20"/>
          <w:szCs w:val="20"/>
        </w:rPr>
        <w:t>http://www.americanbar.org/groups/legal_education/committees/standards_review.html</w:t>
      </w:r>
      <w:r w:rsidRPr="00E5519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The Council of the </w:t>
      </w:r>
      <w:r w:rsidRPr="00E5519B">
        <w:rPr>
          <w:rFonts w:ascii="Times New Roman" w:hAnsi="Times New Roman" w:cs="Times New Roman"/>
          <w:color w:val="00669A"/>
          <w:sz w:val="20"/>
          <w:szCs w:val="20"/>
        </w:rPr>
        <w:t xml:space="preserve">ABA Section of Legal Education and Admissions to the Bar </w:t>
      </w:r>
      <w:r w:rsidRPr="00E5519B">
        <w:rPr>
          <w:rFonts w:ascii="Times New Roman" w:hAnsi="Times New Roman" w:cs="Times New Roman"/>
          <w:color w:val="000000"/>
          <w:sz w:val="20"/>
          <w:szCs w:val="20"/>
        </w:rPr>
        <w:t>and its accreditation</w:t>
      </w:r>
    </w:p>
    <w:p w:rsidR="00E5519B" w:rsidRPr="00E5519B" w:rsidRDefault="00E5519B" w:rsidP="00E551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committee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are recognized by the U.S. Department of Education as the national accrediting agency for</w:t>
      </w:r>
    </w:p>
    <w:p w:rsidR="0062744F" w:rsidRPr="00E5519B" w:rsidRDefault="00E5519B" w:rsidP="00E5519B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E5519B">
        <w:rPr>
          <w:rFonts w:ascii="Times New Roman" w:hAnsi="Times New Roman" w:cs="Times New Roman"/>
          <w:color w:val="000000"/>
          <w:sz w:val="20"/>
          <w:szCs w:val="20"/>
        </w:rPr>
        <w:t>programs</w:t>
      </w:r>
      <w:proofErr w:type="gramEnd"/>
      <w:r w:rsidRPr="00E5519B">
        <w:rPr>
          <w:rFonts w:ascii="Times New Roman" w:hAnsi="Times New Roman" w:cs="Times New Roman"/>
          <w:color w:val="000000"/>
          <w:sz w:val="20"/>
          <w:szCs w:val="20"/>
        </w:rPr>
        <w:t xml:space="preserve"> leading to the J.D.</w:t>
      </w:r>
    </w:p>
    <w:sectPr w:rsidR="0062744F" w:rsidRPr="00E55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19B"/>
    <w:rsid w:val="0062744F"/>
    <w:rsid w:val="00E5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1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1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2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Lynch, Mary</dc:creator>
  <cp:lastModifiedBy>Lynch, Mary</cp:lastModifiedBy>
  <cp:revision>1</cp:revision>
  <dcterms:created xsi:type="dcterms:W3CDTF">2014-04-17T03:08:00Z</dcterms:created>
  <dcterms:modified xsi:type="dcterms:W3CDTF">2014-04-17T03:11:00Z</dcterms:modified>
</cp:coreProperties>
</file>