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92A" w:rsidRDefault="00A537DA">
      <w:bookmarkStart w:id="0" w:name="_GoBack"/>
      <w:bookmarkEnd w:id="0"/>
      <w:r>
        <w:tab/>
        <w:t xml:space="preserve">No one is terribly surprised to find the proposal to eliminate tenure as an ABA accreditation requirement </w:t>
      </w:r>
      <w:r w:rsidR="00D33C7C">
        <w:t xml:space="preserve">is </w:t>
      </w:r>
      <w:r>
        <w:t xml:space="preserve">gaining traction at the same time corporate America is attempting to impose austerity on virtually everyone, including law firms.  The very same firms that </w:t>
      </w:r>
      <w:r w:rsidR="00D33C7C">
        <w:t xml:space="preserve">now </w:t>
      </w:r>
      <w:r>
        <w:t xml:space="preserve">complain that they no longer want to spend time and money training new </w:t>
      </w:r>
      <w:r w:rsidR="00D33C7C">
        <w:t xml:space="preserve">lawyers used to boast </w:t>
      </w:r>
      <w:r>
        <w:t>that their individual firm offered a unique brand of training to new hires that other firms could not.  Corporate austerity, however, ha</w:t>
      </w:r>
      <w:r w:rsidR="00D33C7C">
        <w:t>s change</w:t>
      </w:r>
      <w:r w:rsidR="004127C1">
        <w:t xml:space="preserve">d their </w:t>
      </w:r>
      <w:r w:rsidR="00D33C7C">
        <w:t xml:space="preserve">tune, and </w:t>
      </w:r>
      <w:r w:rsidR="004B4ECB">
        <w:t>law firms dare not speak against corporate America, so they have had to search elsewhere for scapegoats—</w:t>
      </w:r>
      <w:r w:rsidR="00D33C7C">
        <w:t xml:space="preserve">in this case, </w:t>
      </w:r>
      <w:r w:rsidR="004B4ECB">
        <w:t xml:space="preserve">tenured law professors.  </w:t>
      </w:r>
      <w:r w:rsidR="00F904B4">
        <w:t>“</w:t>
      </w:r>
      <w:r w:rsidR="004B4ECB">
        <w:t>It must be the protections of tenure that are causing students to graduate unprepared to practice law.  Get rid of tenure.  And by the way, we don’t understand why you have it to begin with—we fire our employees at will.</w:t>
      </w:r>
      <w:r w:rsidR="00F904B4">
        <w:t>”</w:t>
      </w:r>
      <w:r w:rsidR="004B4ECB">
        <w:t xml:space="preserve">  At base, this proposed rule change is being driven by </w:t>
      </w:r>
      <w:r w:rsidR="00CB0FB2">
        <w:t xml:space="preserve">the </w:t>
      </w:r>
      <w:r w:rsidR="004B4ECB">
        <w:t xml:space="preserve">austerity that corporate </w:t>
      </w:r>
      <w:r w:rsidR="004127C1">
        <w:t>America has imposed on law practice</w:t>
      </w:r>
      <w:r w:rsidR="004B4ECB">
        <w:t>.</w:t>
      </w:r>
    </w:p>
    <w:p w:rsidR="004B4ECB" w:rsidRDefault="004B4ECB">
      <w:r>
        <w:tab/>
        <w:t xml:space="preserve">The proposed rule change has a corporate genesis in another respect.  It’s no coincidence that </w:t>
      </w:r>
      <w:r w:rsidR="00CB0FB2">
        <w:t xml:space="preserve">the </w:t>
      </w:r>
      <w:r>
        <w:t xml:space="preserve">proposal has gained traction at precisely the same time that so-called for-profit </w:t>
      </w:r>
      <w:r w:rsidR="00CB0FB2">
        <w:t>law schools are proliferating.  To these businesses</w:t>
      </w:r>
      <w:r w:rsidR="002C30DD">
        <w:t>,</w:t>
      </w:r>
      <w:r w:rsidR="00CB0FB2">
        <w:t xml:space="preserve"> tenure and profit maximization are incompatible.  So they have lobbied the ABA to allow them to pursue profit maximization unimpeded by a tenure system.  And the Council appears inclined </w:t>
      </w:r>
      <w:r w:rsidR="002C30DD">
        <w:t>to upend tenure so that big businesses and their stockholders can make more money.</w:t>
      </w:r>
    </w:p>
    <w:p w:rsidR="006B2DDC" w:rsidRDefault="006B2DDC">
      <w:r>
        <w:tab/>
        <w:t>Finally, the proposed rule change fits the rhetoric of the new managerial class—academics who assume administrative roles and who view their mission as turning the university or the law school into a corporation-lite.  If that means treading on tenure, so be it.</w:t>
      </w:r>
    </w:p>
    <w:p w:rsidR="00860A79" w:rsidRDefault="002C30DD">
      <w:r>
        <w:tab/>
        <w:t xml:space="preserve">Eliminating tenure as a precondition of ABA accreditation will be </w:t>
      </w:r>
      <w:r w:rsidR="006B2DDC">
        <w:t xml:space="preserve">a </w:t>
      </w:r>
      <w:r>
        <w:t xml:space="preserve">catalyst for schools to begin to water down tenure protections, honor them only in the breach, or eliminate tenure altogether.  These actions in turn will fundamentally alter labor relations </w:t>
      </w:r>
      <w:r w:rsidR="005376F1">
        <w:t xml:space="preserve">in the legal academy.  Law schools, like universities, are supposed to operate on the principle of shared governance.  Although in practice this principle is honored at different institutions to varying degrees, shared governance is not possible </w:t>
      </w:r>
      <w:r w:rsidR="00860A79">
        <w:t xml:space="preserve">at </w:t>
      </w:r>
      <w:r w:rsidR="006B2DDC">
        <w:t xml:space="preserve">all </w:t>
      </w:r>
      <w:r w:rsidR="00860A79">
        <w:t xml:space="preserve">without </w:t>
      </w:r>
      <w:r w:rsidR="005376F1">
        <w:t xml:space="preserve">tenure protections.  </w:t>
      </w:r>
      <w:r w:rsidR="00860A79">
        <w:t>In the absence these protections, a faculty member whose views on a matter of institutional governance diverge</w:t>
      </w:r>
      <w:r w:rsidR="006B2DDC">
        <w:t>s</w:t>
      </w:r>
      <w:r w:rsidR="00860A79">
        <w:t xml:space="preserve"> from that of his administration risks</w:t>
      </w:r>
      <w:r w:rsidR="00F904B4">
        <w:t xml:space="preserve"> retaliation</w:t>
      </w:r>
      <w:proofErr w:type="gramStart"/>
      <w:r w:rsidR="00F904B4">
        <w:t>—</w:t>
      </w:r>
      <w:r w:rsidR="00860A79">
        <w:t>including</w:t>
      </w:r>
      <w:proofErr w:type="gramEnd"/>
      <w:r w:rsidR="00860A79">
        <w:t xml:space="preserve"> possible job loss.  Already, even with </w:t>
      </w:r>
      <w:r w:rsidR="006B2DDC">
        <w:t xml:space="preserve">the </w:t>
      </w:r>
      <w:r w:rsidR="00860A79">
        <w:t xml:space="preserve">tenure protections </w:t>
      </w:r>
      <w:r w:rsidR="006B2DDC">
        <w:t xml:space="preserve">now </w:t>
      </w:r>
      <w:r w:rsidR="00860A79">
        <w:t>in place, there are documented instances of deans arbitrarily punishing faculty members who cross them, sometimes going as far as to seek their de-</w:t>
      </w:r>
      <w:proofErr w:type="spellStart"/>
      <w:r w:rsidR="00860A79">
        <w:t>tenuring</w:t>
      </w:r>
      <w:proofErr w:type="spellEnd"/>
      <w:r w:rsidR="00860A79">
        <w:t xml:space="preserve"> or to constructively discharge them.  The proposed rule change is license for greater arbitrariness and much more litigation.</w:t>
      </w:r>
    </w:p>
    <w:p w:rsidR="002C30DD" w:rsidRDefault="00860A79">
      <w:r>
        <w:tab/>
        <w:t xml:space="preserve">It is also </w:t>
      </w:r>
      <w:r w:rsidR="00A662F5">
        <w:t xml:space="preserve">an </w:t>
      </w:r>
      <w:r>
        <w:t xml:space="preserve">invitation to labor strife the likes of which have been </w:t>
      </w:r>
      <w:r w:rsidR="006B2DDC">
        <w:t xml:space="preserve">largely </w:t>
      </w:r>
      <w:r>
        <w:t xml:space="preserve">foreign </w:t>
      </w:r>
      <w:r w:rsidR="001C521C">
        <w:t xml:space="preserve">to </w:t>
      </w:r>
      <w:r w:rsidR="00D15560">
        <w:t xml:space="preserve">private universities since the Supreme Court decision in </w:t>
      </w:r>
      <w:r w:rsidR="00A662F5" w:rsidRPr="00F904B4">
        <w:rPr>
          <w:i/>
        </w:rPr>
        <w:t xml:space="preserve">NLRB </w:t>
      </w:r>
      <w:proofErr w:type="spellStart"/>
      <w:proofErr w:type="gramStart"/>
      <w:r w:rsidR="00A662F5" w:rsidRPr="00F904B4">
        <w:rPr>
          <w:i/>
        </w:rPr>
        <w:t>v.</w:t>
      </w:r>
      <w:r w:rsidR="00D15560" w:rsidRPr="00F904B4">
        <w:rPr>
          <w:i/>
        </w:rPr>
        <w:t>Yeshiva</w:t>
      </w:r>
      <w:proofErr w:type="spellEnd"/>
      <w:proofErr w:type="gramEnd"/>
      <w:r w:rsidR="00A662F5" w:rsidRPr="00F904B4">
        <w:rPr>
          <w:i/>
        </w:rPr>
        <w:t xml:space="preserve"> University</w:t>
      </w:r>
      <w:r w:rsidR="00A662F5">
        <w:t xml:space="preserve">.  </w:t>
      </w:r>
      <w:r>
        <w:t xml:space="preserve"> </w:t>
      </w:r>
      <w:r w:rsidR="001C521C" w:rsidRPr="00F904B4">
        <w:rPr>
          <w:i/>
        </w:rPr>
        <w:t>Yeshiva</w:t>
      </w:r>
      <w:r w:rsidR="001C521C">
        <w:t xml:space="preserve"> held that faculty members are not permitted to unionize under the NLRA where they share substantially in governing </w:t>
      </w:r>
      <w:r w:rsidR="006B2DDC">
        <w:t>responsibilities</w:t>
      </w:r>
      <w:r w:rsidR="001C521C">
        <w:t xml:space="preserve"> at their institution.  But again, there can be no real shared governance without the protections of tenure.</w:t>
      </w:r>
    </w:p>
    <w:p w:rsidR="001C521C" w:rsidRDefault="001C521C">
      <w:r>
        <w:tab/>
        <w:t>The majority of the Council is so unrepresentative of the legal academy, and has such apparent disdain for or misunderstanding about the protection</w:t>
      </w:r>
      <w:r w:rsidR="00957A01">
        <w:t>s</w:t>
      </w:r>
      <w:r>
        <w:t xml:space="preserve"> of tenure, that it failed to </w:t>
      </w:r>
      <w:r w:rsidR="00147532">
        <w:t xml:space="preserve">vote </w:t>
      </w:r>
      <w:r>
        <w:t xml:space="preserve">out of committee </w:t>
      </w:r>
      <w:r>
        <w:lastRenderedPageBreak/>
        <w:t>the option of retaining the current requirement of tenure for ABA accreditation</w:t>
      </w:r>
      <w:r w:rsidR="00957A01">
        <w:t xml:space="preserve">.  The Council is also demographically unrepresentative.  I believe that </w:t>
      </w:r>
      <w:r w:rsidR="00F904B4">
        <w:t xml:space="preserve">the </w:t>
      </w:r>
      <w:r w:rsidR="00957A01">
        <w:t>work product of this Council will not be viewed by most l</w:t>
      </w:r>
      <w:r w:rsidR="00147532">
        <w:t xml:space="preserve">aw professors as possessing </w:t>
      </w:r>
      <w:r w:rsidR="00957A01">
        <w:t>legitima</w:t>
      </w:r>
      <w:r w:rsidR="00F904B4">
        <w:t xml:space="preserve">cy—not necessarily because professors </w:t>
      </w:r>
      <w:r w:rsidR="00147532">
        <w:t xml:space="preserve">may </w:t>
      </w:r>
      <w:r w:rsidR="00957A01">
        <w:t>disagree with whatever result is ultimately reached, but rather because of the Council’s composition and the proce</w:t>
      </w:r>
      <w:r w:rsidR="00F904B4">
        <w:t xml:space="preserve">sses that have been employed by </w:t>
      </w:r>
      <w:r w:rsidR="00957A01">
        <w:t>the ABA to propose such a significant change to legal academia.</w:t>
      </w:r>
    </w:p>
    <w:p w:rsidR="00957A01" w:rsidRDefault="00957A01">
      <w:r>
        <w:t xml:space="preserve">On the matter </w:t>
      </w:r>
      <w:r w:rsidR="00281040">
        <w:t xml:space="preserve">of </w:t>
      </w:r>
      <w:r>
        <w:t>process, it’s troub</w:t>
      </w:r>
      <w:r w:rsidR="00281040">
        <w:t xml:space="preserve">ling that the ABA lateraled the discussion </w:t>
      </w:r>
      <w:r>
        <w:t xml:space="preserve">of tenure requirements </w:t>
      </w:r>
      <w:r w:rsidR="00281040">
        <w:t xml:space="preserve">to an </w:t>
      </w:r>
      <w:r>
        <w:t>obscure standing committe</w:t>
      </w:r>
      <w:r w:rsidR="00281040">
        <w:t xml:space="preserve">e whose processes for membership is a mystery to most law professors.  The better course was and remains the creation of a special committee, constituted after sufficient dissemination </w:t>
      </w:r>
      <w:r w:rsidR="00F904B4">
        <w:t xml:space="preserve">of information, </w:t>
      </w:r>
      <w:r w:rsidR="00281040">
        <w:t>to law faculties about the contemplated rule change</w:t>
      </w:r>
      <w:r w:rsidR="00D17A36">
        <w:t xml:space="preserve">, and consisting predominantly </w:t>
      </w:r>
      <w:r w:rsidR="00281040">
        <w:t>of true stakeholders.  Law professors</w:t>
      </w:r>
      <w:r w:rsidR="00D17A36">
        <w:t>, for instance,</w:t>
      </w:r>
      <w:r w:rsidR="00281040">
        <w:t xml:space="preserve"> do not vote on the terms and conditions of employment for law</w:t>
      </w:r>
      <w:r w:rsidR="00D17A36">
        <w:t xml:space="preserve"> partners or accountants.  Yet the current composition of the Council has </w:t>
      </w:r>
      <w:r w:rsidR="00D33C7C">
        <w:t xml:space="preserve">a </w:t>
      </w:r>
      <w:r w:rsidR="00D17A36">
        <w:t xml:space="preserve">disproportionate number of non-law professors legislating on what is arguably the </w:t>
      </w:r>
      <w:r w:rsidR="00F904B4">
        <w:t xml:space="preserve">most </w:t>
      </w:r>
      <w:r w:rsidR="00D17A36">
        <w:t xml:space="preserve">important characteristic of academia—tenure and </w:t>
      </w:r>
      <w:r w:rsidR="00147532">
        <w:t xml:space="preserve">the </w:t>
      </w:r>
      <w:r w:rsidR="00D17A36">
        <w:t xml:space="preserve">protections it provides </w:t>
      </w:r>
      <w:r w:rsidR="00147532">
        <w:t xml:space="preserve">for </w:t>
      </w:r>
      <w:r w:rsidR="00D17A36">
        <w:t>t</w:t>
      </w:r>
      <w:r w:rsidR="00147532">
        <w:t xml:space="preserve">he </w:t>
      </w:r>
      <w:r w:rsidR="00D17A36">
        <w:t xml:space="preserve">free and full exploration of ideas and for participation in </w:t>
      </w:r>
      <w:r w:rsidR="00D33C7C">
        <w:t>institutional governance.</w:t>
      </w:r>
    </w:p>
    <w:p w:rsidR="00D33C7C" w:rsidRDefault="00D33C7C">
      <w:r>
        <w:tab/>
        <w:t xml:space="preserve">Allow me </w:t>
      </w:r>
      <w:r w:rsidR="00F904B4">
        <w:t xml:space="preserve">to close by noting this process and its eventual fruits </w:t>
      </w:r>
      <w:r w:rsidR="00147532">
        <w:t>have</w:t>
      </w:r>
      <w:r>
        <w:t xml:space="preserve"> called into question </w:t>
      </w:r>
      <w:proofErr w:type="gramStart"/>
      <w:r>
        <w:t>who</w:t>
      </w:r>
      <w:proofErr w:type="gramEnd"/>
      <w:r>
        <w:t xml:space="preserve"> the ABA’s </w:t>
      </w:r>
      <w:r w:rsidR="00F904B4">
        <w:t xml:space="preserve">true </w:t>
      </w:r>
      <w:r>
        <w:t>constituency is</w:t>
      </w:r>
      <w:r w:rsidR="00F904B4">
        <w:t>.</w:t>
      </w:r>
      <w:r>
        <w:t xml:space="preserve"> There seem to be many interests </w:t>
      </w:r>
      <w:r w:rsidR="00147532">
        <w:t xml:space="preserve">well </w:t>
      </w:r>
      <w:r w:rsidR="00F904B4">
        <w:t xml:space="preserve">represented—law firm </w:t>
      </w:r>
      <w:proofErr w:type="gramStart"/>
      <w:r w:rsidR="00147532">
        <w:t>interests</w:t>
      </w:r>
      <w:proofErr w:type="gramEnd"/>
      <w:r w:rsidR="00147532">
        <w:t xml:space="preserve"> chief among them.  T</w:t>
      </w:r>
      <w:r>
        <w:t>he interests in academic freedom and s</w:t>
      </w:r>
      <w:r w:rsidR="00147532">
        <w:t xml:space="preserve">hared governance, however, </w:t>
      </w:r>
      <w:r>
        <w:t xml:space="preserve">are being </w:t>
      </w:r>
      <w:r w:rsidR="00147532">
        <w:t xml:space="preserve">systematically </w:t>
      </w:r>
      <w:r>
        <w:t>slighted by this process.</w:t>
      </w:r>
    </w:p>
    <w:sectPr w:rsidR="00D33C7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52BF" w:rsidRDefault="004552BF" w:rsidP="004127C1">
      <w:pPr>
        <w:spacing w:after="0" w:line="240" w:lineRule="auto"/>
      </w:pPr>
      <w:r>
        <w:separator/>
      </w:r>
    </w:p>
  </w:endnote>
  <w:endnote w:type="continuationSeparator" w:id="0">
    <w:p w:rsidR="004552BF" w:rsidRDefault="004552BF" w:rsidP="00412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2155507"/>
      <w:docPartObj>
        <w:docPartGallery w:val="Page Numbers (Bottom of Page)"/>
        <w:docPartUnique/>
      </w:docPartObj>
    </w:sdtPr>
    <w:sdtEndPr>
      <w:rPr>
        <w:noProof/>
      </w:rPr>
    </w:sdtEndPr>
    <w:sdtContent>
      <w:p w:rsidR="004127C1" w:rsidRDefault="004127C1">
        <w:pPr>
          <w:pStyle w:val="Footer"/>
          <w:jc w:val="center"/>
        </w:pPr>
        <w:r>
          <w:fldChar w:fldCharType="begin"/>
        </w:r>
        <w:r>
          <w:instrText xml:space="preserve"> PAGE   \* MERGEFORMAT </w:instrText>
        </w:r>
        <w:r>
          <w:fldChar w:fldCharType="separate"/>
        </w:r>
        <w:r w:rsidR="003B6FD0">
          <w:rPr>
            <w:noProof/>
          </w:rPr>
          <w:t>1</w:t>
        </w:r>
        <w:r>
          <w:rPr>
            <w:noProof/>
          </w:rPr>
          <w:fldChar w:fldCharType="end"/>
        </w:r>
      </w:p>
    </w:sdtContent>
  </w:sdt>
  <w:p w:rsidR="004127C1" w:rsidRDefault="004127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52BF" w:rsidRDefault="004552BF" w:rsidP="004127C1">
      <w:pPr>
        <w:spacing w:after="0" w:line="240" w:lineRule="auto"/>
      </w:pPr>
      <w:r>
        <w:separator/>
      </w:r>
    </w:p>
  </w:footnote>
  <w:footnote w:type="continuationSeparator" w:id="0">
    <w:p w:rsidR="004552BF" w:rsidRDefault="004552BF" w:rsidP="004127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7DA"/>
    <w:rsid w:val="00010016"/>
    <w:rsid w:val="000200ED"/>
    <w:rsid w:val="000205EE"/>
    <w:rsid w:val="000245BF"/>
    <w:rsid w:val="0004162E"/>
    <w:rsid w:val="00042134"/>
    <w:rsid w:val="000432C3"/>
    <w:rsid w:val="0004444A"/>
    <w:rsid w:val="000444B8"/>
    <w:rsid w:val="00044539"/>
    <w:rsid w:val="00046292"/>
    <w:rsid w:val="0004676F"/>
    <w:rsid w:val="00052D7E"/>
    <w:rsid w:val="000557BC"/>
    <w:rsid w:val="000600FC"/>
    <w:rsid w:val="0006120B"/>
    <w:rsid w:val="0006193C"/>
    <w:rsid w:val="000639DD"/>
    <w:rsid w:val="00065173"/>
    <w:rsid w:val="00066518"/>
    <w:rsid w:val="000675A1"/>
    <w:rsid w:val="00074265"/>
    <w:rsid w:val="00096B72"/>
    <w:rsid w:val="00096F6E"/>
    <w:rsid w:val="00097C5A"/>
    <w:rsid w:val="000A02ED"/>
    <w:rsid w:val="000A04FE"/>
    <w:rsid w:val="000A6ED2"/>
    <w:rsid w:val="000B08E3"/>
    <w:rsid w:val="000B0E06"/>
    <w:rsid w:val="000B1E1C"/>
    <w:rsid w:val="000B50FF"/>
    <w:rsid w:val="000B5D56"/>
    <w:rsid w:val="000C0B8C"/>
    <w:rsid w:val="000C183B"/>
    <w:rsid w:val="000C2147"/>
    <w:rsid w:val="000C24C5"/>
    <w:rsid w:val="000C4188"/>
    <w:rsid w:val="000D1E53"/>
    <w:rsid w:val="000D2E5A"/>
    <w:rsid w:val="000E0ECA"/>
    <w:rsid w:val="000E1838"/>
    <w:rsid w:val="000E7649"/>
    <w:rsid w:val="000F0D82"/>
    <w:rsid w:val="000F16C8"/>
    <w:rsid w:val="000F3FA4"/>
    <w:rsid w:val="000F4376"/>
    <w:rsid w:val="000F480F"/>
    <w:rsid w:val="000F5E94"/>
    <w:rsid w:val="00105E0C"/>
    <w:rsid w:val="00105EEA"/>
    <w:rsid w:val="001175A9"/>
    <w:rsid w:val="00117A4B"/>
    <w:rsid w:val="00125D29"/>
    <w:rsid w:val="0012659A"/>
    <w:rsid w:val="0013199F"/>
    <w:rsid w:val="0013668A"/>
    <w:rsid w:val="00136B48"/>
    <w:rsid w:val="0013798A"/>
    <w:rsid w:val="00140D0E"/>
    <w:rsid w:val="00146378"/>
    <w:rsid w:val="00147532"/>
    <w:rsid w:val="00147EFA"/>
    <w:rsid w:val="00150F24"/>
    <w:rsid w:val="0015338E"/>
    <w:rsid w:val="0015425A"/>
    <w:rsid w:val="001640D7"/>
    <w:rsid w:val="0016476F"/>
    <w:rsid w:val="001668E0"/>
    <w:rsid w:val="00173E90"/>
    <w:rsid w:val="00175232"/>
    <w:rsid w:val="00176D94"/>
    <w:rsid w:val="00177731"/>
    <w:rsid w:val="00180895"/>
    <w:rsid w:val="00180B38"/>
    <w:rsid w:val="00180FBF"/>
    <w:rsid w:val="0018220F"/>
    <w:rsid w:val="00195EC2"/>
    <w:rsid w:val="001A3DCA"/>
    <w:rsid w:val="001A4727"/>
    <w:rsid w:val="001B2B1A"/>
    <w:rsid w:val="001C521C"/>
    <w:rsid w:val="001C5FF1"/>
    <w:rsid w:val="001D1821"/>
    <w:rsid w:val="001D2102"/>
    <w:rsid w:val="001D4E68"/>
    <w:rsid w:val="001D5330"/>
    <w:rsid w:val="001D6D6A"/>
    <w:rsid w:val="001E2CD1"/>
    <w:rsid w:val="001F0DFB"/>
    <w:rsid w:val="001F31FA"/>
    <w:rsid w:val="00201A98"/>
    <w:rsid w:val="002040B5"/>
    <w:rsid w:val="00205152"/>
    <w:rsid w:val="0021191A"/>
    <w:rsid w:val="002126B0"/>
    <w:rsid w:val="0021487F"/>
    <w:rsid w:val="00220E94"/>
    <w:rsid w:val="0022546D"/>
    <w:rsid w:val="00233C9E"/>
    <w:rsid w:val="00237331"/>
    <w:rsid w:val="00237471"/>
    <w:rsid w:val="00243BD2"/>
    <w:rsid w:val="00254B90"/>
    <w:rsid w:val="0026045C"/>
    <w:rsid w:val="002668B8"/>
    <w:rsid w:val="00266DDE"/>
    <w:rsid w:val="002703C0"/>
    <w:rsid w:val="00270DBA"/>
    <w:rsid w:val="00274331"/>
    <w:rsid w:val="00275DBF"/>
    <w:rsid w:val="00281040"/>
    <w:rsid w:val="00283AAA"/>
    <w:rsid w:val="00283EEE"/>
    <w:rsid w:val="00284F82"/>
    <w:rsid w:val="0029064F"/>
    <w:rsid w:val="0029169D"/>
    <w:rsid w:val="00292A48"/>
    <w:rsid w:val="00295345"/>
    <w:rsid w:val="00296BD7"/>
    <w:rsid w:val="00296D96"/>
    <w:rsid w:val="002A0122"/>
    <w:rsid w:val="002A46D0"/>
    <w:rsid w:val="002A5D37"/>
    <w:rsid w:val="002A7100"/>
    <w:rsid w:val="002B017C"/>
    <w:rsid w:val="002B1172"/>
    <w:rsid w:val="002C30DD"/>
    <w:rsid w:val="002D23C5"/>
    <w:rsid w:val="002D665A"/>
    <w:rsid w:val="002E31D3"/>
    <w:rsid w:val="002E4F78"/>
    <w:rsid w:val="002E61C9"/>
    <w:rsid w:val="002E66F3"/>
    <w:rsid w:val="002F0005"/>
    <w:rsid w:val="002F7720"/>
    <w:rsid w:val="00302D62"/>
    <w:rsid w:val="003050F1"/>
    <w:rsid w:val="00306520"/>
    <w:rsid w:val="003163B0"/>
    <w:rsid w:val="00324A83"/>
    <w:rsid w:val="00327F6D"/>
    <w:rsid w:val="00332D36"/>
    <w:rsid w:val="003401FF"/>
    <w:rsid w:val="0034554B"/>
    <w:rsid w:val="003505EF"/>
    <w:rsid w:val="00351665"/>
    <w:rsid w:val="003579C7"/>
    <w:rsid w:val="0036234A"/>
    <w:rsid w:val="003625B7"/>
    <w:rsid w:val="00363AFA"/>
    <w:rsid w:val="003675A3"/>
    <w:rsid w:val="003725B6"/>
    <w:rsid w:val="0037423A"/>
    <w:rsid w:val="00376697"/>
    <w:rsid w:val="00376ECE"/>
    <w:rsid w:val="00377621"/>
    <w:rsid w:val="00384826"/>
    <w:rsid w:val="00384CD7"/>
    <w:rsid w:val="00386147"/>
    <w:rsid w:val="0039140B"/>
    <w:rsid w:val="00392C84"/>
    <w:rsid w:val="00393816"/>
    <w:rsid w:val="003940BF"/>
    <w:rsid w:val="003971CD"/>
    <w:rsid w:val="003975A4"/>
    <w:rsid w:val="003A14D2"/>
    <w:rsid w:val="003A1EB1"/>
    <w:rsid w:val="003B6FD0"/>
    <w:rsid w:val="003B719A"/>
    <w:rsid w:val="003B7AFF"/>
    <w:rsid w:val="003C1F58"/>
    <w:rsid w:val="003C4F15"/>
    <w:rsid w:val="003C7D34"/>
    <w:rsid w:val="003D2918"/>
    <w:rsid w:val="003E1C1F"/>
    <w:rsid w:val="003E4B3A"/>
    <w:rsid w:val="003F6C7B"/>
    <w:rsid w:val="003F6F36"/>
    <w:rsid w:val="003F722D"/>
    <w:rsid w:val="003F799F"/>
    <w:rsid w:val="00401E57"/>
    <w:rsid w:val="00402CFF"/>
    <w:rsid w:val="0040344E"/>
    <w:rsid w:val="00407634"/>
    <w:rsid w:val="00410B3D"/>
    <w:rsid w:val="00411029"/>
    <w:rsid w:val="004127C1"/>
    <w:rsid w:val="00412831"/>
    <w:rsid w:val="00420193"/>
    <w:rsid w:val="0042160C"/>
    <w:rsid w:val="00421A17"/>
    <w:rsid w:val="0042210C"/>
    <w:rsid w:val="00424F5B"/>
    <w:rsid w:val="00433AE6"/>
    <w:rsid w:val="00437B9D"/>
    <w:rsid w:val="0044014B"/>
    <w:rsid w:val="00441652"/>
    <w:rsid w:val="00441865"/>
    <w:rsid w:val="00444FCD"/>
    <w:rsid w:val="00445854"/>
    <w:rsid w:val="0044777C"/>
    <w:rsid w:val="00447A4E"/>
    <w:rsid w:val="00450E8F"/>
    <w:rsid w:val="004552BF"/>
    <w:rsid w:val="00457C23"/>
    <w:rsid w:val="004617C1"/>
    <w:rsid w:val="00462016"/>
    <w:rsid w:val="00464D9B"/>
    <w:rsid w:val="00465019"/>
    <w:rsid w:val="0046665E"/>
    <w:rsid w:val="004713CD"/>
    <w:rsid w:val="004722BF"/>
    <w:rsid w:val="00472692"/>
    <w:rsid w:val="004744AC"/>
    <w:rsid w:val="00474AA5"/>
    <w:rsid w:val="004757EC"/>
    <w:rsid w:val="00480EC5"/>
    <w:rsid w:val="004901A1"/>
    <w:rsid w:val="00493720"/>
    <w:rsid w:val="00494C0C"/>
    <w:rsid w:val="00496917"/>
    <w:rsid w:val="004A0357"/>
    <w:rsid w:val="004A1B52"/>
    <w:rsid w:val="004A24F2"/>
    <w:rsid w:val="004A4651"/>
    <w:rsid w:val="004B30F8"/>
    <w:rsid w:val="004B4ECB"/>
    <w:rsid w:val="004B5889"/>
    <w:rsid w:val="004B6371"/>
    <w:rsid w:val="004B7CC1"/>
    <w:rsid w:val="004C0014"/>
    <w:rsid w:val="004C0F44"/>
    <w:rsid w:val="004C2995"/>
    <w:rsid w:val="004C2E3C"/>
    <w:rsid w:val="004C42C5"/>
    <w:rsid w:val="004C4674"/>
    <w:rsid w:val="004D0308"/>
    <w:rsid w:val="004D16C6"/>
    <w:rsid w:val="004D22D5"/>
    <w:rsid w:val="004D2584"/>
    <w:rsid w:val="004D2C0F"/>
    <w:rsid w:val="004D6979"/>
    <w:rsid w:val="004E0345"/>
    <w:rsid w:val="004E1CDA"/>
    <w:rsid w:val="004E30DD"/>
    <w:rsid w:val="004E5A8B"/>
    <w:rsid w:val="004E635E"/>
    <w:rsid w:val="004E676A"/>
    <w:rsid w:val="004F2DFB"/>
    <w:rsid w:val="0050278E"/>
    <w:rsid w:val="005069CB"/>
    <w:rsid w:val="0051033A"/>
    <w:rsid w:val="005143D3"/>
    <w:rsid w:val="00520181"/>
    <w:rsid w:val="00523DB6"/>
    <w:rsid w:val="005276CE"/>
    <w:rsid w:val="00527F71"/>
    <w:rsid w:val="00530803"/>
    <w:rsid w:val="00535103"/>
    <w:rsid w:val="005376F1"/>
    <w:rsid w:val="00543822"/>
    <w:rsid w:val="00546032"/>
    <w:rsid w:val="00551EEE"/>
    <w:rsid w:val="00555712"/>
    <w:rsid w:val="005606B9"/>
    <w:rsid w:val="00562283"/>
    <w:rsid w:val="005633DD"/>
    <w:rsid w:val="00567C68"/>
    <w:rsid w:val="00570B6B"/>
    <w:rsid w:val="005725BA"/>
    <w:rsid w:val="00573D88"/>
    <w:rsid w:val="0057435B"/>
    <w:rsid w:val="00577CF6"/>
    <w:rsid w:val="0058306B"/>
    <w:rsid w:val="005862CE"/>
    <w:rsid w:val="00586860"/>
    <w:rsid w:val="0059158D"/>
    <w:rsid w:val="005918FE"/>
    <w:rsid w:val="00594AF9"/>
    <w:rsid w:val="005954F4"/>
    <w:rsid w:val="0059592A"/>
    <w:rsid w:val="005A1355"/>
    <w:rsid w:val="005A6EB9"/>
    <w:rsid w:val="005B027A"/>
    <w:rsid w:val="005B28DB"/>
    <w:rsid w:val="005B2A2E"/>
    <w:rsid w:val="005B3C54"/>
    <w:rsid w:val="005B6005"/>
    <w:rsid w:val="005C4496"/>
    <w:rsid w:val="005C545B"/>
    <w:rsid w:val="005C54A7"/>
    <w:rsid w:val="005C555F"/>
    <w:rsid w:val="005D2513"/>
    <w:rsid w:val="005D451D"/>
    <w:rsid w:val="005E0722"/>
    <w:rsid w:val="005E3A9C"/>
    <w:rsid w:val="005E45D9"/>
    <w:rsid w:val="005F612D"/>
    <w:rsid w:val="00600AEE"/>
    <w:rsid w:val="00602720"/>
    <w:rsid w:val="00603DD6"/>
    <w:rsid w:val="00605349"/>
    <w:rsid w:val="006104B2"/>
    <w:rsid w:val="00611581"/>
    <w:rsid w:val="00616418"/>
    <w:rsid w:val="0062515D"/>
    <w:rsid w:val="006258D3"/>
    <w:rsid w:val="0062711F"/>
    <w:rsid w:val="006303B5"/>
    <w:rsid w:val="00631181"/>
    <w:rsid w:val="00634387"/>
    <w:rsid w:val="00640868"/>
    <w:rsid w:val="00642212"/>
    <w:rsid w:val="00642EB5"/>
    <w:rsid w:val="00646745"/>
    <w:rsid w:val="0065001C"/>
    <w:rsid w:val="00660050"/>
    <w:rsid w:val="00662330"/>
    <w:rsid w:val="00665918"/>
    <w:rsid w:val="00667442"/>
    <w:rsid w:val="00671B6E"/>
    <w:rsid w:val="0067486A"/>
    <w:rsid w:val="0067564D"/>
    <w:rsid w:val="00676B4B"/>
    <w:rsid w:val="00677F45"/>
    <w:rsid w:val="00680152"/>
    <w:rsid w:val="00680C68"/>
    <w:rsid w:val="00685650"/>
    <w:rsid w:val="00691B63"/>
    <w:rsid w:val="00694D20"/>
    <w:rsid w:val="00695F83"/>
    <w:rsid w:val="006A02A5"/>
    <w:rsid w:val="006A20B2"/>
    <w:rsid w:val="006A3BEE"/>
    <w:rsid w:val="006A55DC"/>
    <w:rsid w:val="006A5E1D"/>
    <w:rsid w:val="006A6395"/>
    <w:rsid w:val="006A6860"/>
    <w:rsid w:val="006A6B96"/>
    <w:rsid w:val="006B1104"/>
    <w:rsid w:val="006B2DDC"/>
    <w:rsid w:val="006C0A99"/>
    <w:rsid w:val="006C28DB"/>
    <w:rsid w:val="006C4F24"/>
    <w:rsid w:val="006C6573"/>
    <w:rsid w:val="006D070E"/>
    <w:rsid w:val="006D39AA"/>
    <w:rsid w:val="006D6AAA"/>
    <w:rsid w:val="006D7DBD"/>
    <w:rsid w:val="006E004C"/>
    <w:rsid w:val="006E0646"/>
    <w:rsid w:val="006E135B"/>
    <w:rsid w:val="006E4AC1"/>
    <w:rsid w:val="006E585C"/>
    <w:rsid w:val="006E58F0"/>
    <w:rsid w:val="006F2E8D"/>
    <w:rsid w:val="006F61B1"/>
    <w:rsid w:val="006F7BA7"/>
    <w:rsid w:val="00702C24"/>
    <w:rsid w:val="0070343E"/>
    <w:rsid w:val="007069AD"/>
    <w:rsid w:val="007111E0"/>
    <w:rsid w:val="00712DA9"/>
    <w:rsid w:val="00712FE7"/>
    <w:rsid w:val="00720A38"/>
    <w:rsid w:val="007243DE"/>
    <w:rsid w:val="00725419"/>
    <w:rsid w:val="0073012E"/>
    <w:rsid w:val="007310AB"/>
    <w:rsid w:val="00731C43"/>
    <w:rsid w:val="0073486E"/>
    <w:rsid w:val="00744A32"/>
    <w:rsid w:val="00746873"/>
    <w:rsid w:val="00750BB1"/>
    <w:rsid w:val="00751EB5"/>
    <w:rsid w:val="007561CC"/>
    <w:rsid w:val="00756FEF"/>
    <w:rsid w:val="00757AE1"/>
    <w:rsid w:val="007619C6"/>
    <w:rsid w:val="00765D74"/>
    <w:rsid w:val="007726E5"/>
    <w:rsid w:val="00773AF0"/>
    <w:rsid w:val="00775925"/>
    <w:rsid w:val="00782A75"/>
    <w:rsid w:val="007928AA"/>
    <w:rsid w:val="00796ADB"/>
    <w:rsid w:val="007A19F6"/>
    <w:rsid w:val="007A3613"/>
    <w:rsid w:val="007A6C8E"/>
    <w:rsid w:val="007A78F0"/>
    <w:rsid w:val="007A7E85"/>
    <w:rsid w:val="007B76B7"/>
    <w:rsid w:val="007C22F1"/>
    <w:rsid w:val="007C3448"/>
    <w:rsid w:val="007D1E98"/>
    <w:rsid w:val="007D3015"/>
    <w:rsid w:val="007D398C"/>
    <w:rsid w:val="007D42D3"/>
    <w:rsid w:val="007D4FDC"/>
    <w:rsid w:val="007E0D92"/>
    <w:rsid w:val="007E132C"/>
    <w:rsid w:val="007E3B46"/>
    <w:rsid w:val="007E7774"/>
    <w:rsid w:val="007F01A6"/>
    <w:rsid w:val="007F67B7"/>
    <w:rsid w:val="007F7589"/>
    <w:rsid w:val="007F7ACD"/>
    <w:rsid w:val="00801E55"/>
    <w:rsid w:val="0080228A"/>
    <w:rsid w:val="0080555C"/>
    <w:rsid w:val="00805FCD"/>
    <w:rsid w:val="00813CE9"/>
    <w:rsid w:val="00814682"/>
    <w:rsid w:val="00816F81"/>
    <w:rsid w:val="0082206B"/>
    <w:rsid w:val="00822A5C"/>
    <w:rsid w:val="00822F07"/>
    <w:rsid w:val="0082617F"/>
    <w:rsid w:val="00832B0D"/>
    <w:rsid w:val="00834905"/>
    <w:rsid w:val="00834BA7"/>
    <w:rsid w:val="008402B2"/>
    <w:rsid w:val="0084128A"/>
    <w:rsid w:val="00841365"/>
    <w:rsid w:val="00842074"/>
    <w:rsid w:val="008464AF"/>
    <w:rsid w:val="00847193"/>
    <w:rsid w:val="008472EF"/>
    <w:rsid w:val="00847FC0"/>
    <w:rsid w:val="00860A79"/>
    <w:rsid w:val="008610AC"/>
    <w:rsid w:val="00861470"/>
    <w:rsid w:val="00862608"/>
    <w:rsid w:val="008822A3"/>
    <w:rsid w:val="008834C7"/>
    <w:rsid w:val="00884411"/>
    <w:rsid w:val="00884C09"/>
    <w:rsid w:val="00885560"/>
    <w:rsid w:val="00890C3C"/>
    <w:rsid w:val="00890CA3"/>
    <w:rsid w:val="008933ED"/>
    <w:rsid w:val="00895359"/>
    <w:rsid w:val="00896BFB"/>
    <w:rsid w:val="008A1C64"/>
    <w:rsid w:val="008A27EB"/>
    <w:rsid w:val="008A6127"/>
    <w:rsid w:val="008B33C3"/>
    <w:rsid w:val="008B436D"/>
    <w:rsid w:val="008B5581"/>
    <w:rsid w:val="008C0792"/>
    <w:rsid w:val="008C4C59"/>
    <w:rsid w:val="008D2434"/>
    <w:rsid w:val="008D72A2"/>
    <w:rsid w:val="008D7ED6"/>
    <w:rsid w:val="008E0B7F"/>
    <w:rsid w:val="008E38EF"/>
    <w:rsid w:val="008F0A98"/>
    <w:rsid w:val="008F1355"/>
    <w:rsid w:val="00901464"/>
    <w:rsid w:val="009072C0"/>
    <w:rsid w:val="00911B6F"/>
    <w:rsid w:val="009124F4"/>
    <w:rsid w:val="00913885"/>
    <w:rsid w:val="00917B97"/>
    <w:rsid w:val="00920337"/>
    <w:rsid w:val="00920EC6"/>
    <w:rsid w:val="0092292F"/>
    <w:rsid w:val="00922A64"/>
    <w:rsid w:val="00922CA7"/>
    <w:rsid w:val="00924B39"/>
    <w:rsid w:val="0092787C"/>
    <w:rsid w:val="00927A57"/>
    <w:rsid w:val="00934491"/>
    <w:rsid w:val="00935820"/>
    <w:rsid w:val="009479BC"/>
    <w:rsid w:val="00950271"/>
    <w:rsid w:val="009528E6"/>
    <w:rsid w:val="00953E4E"/>
    <w:rsid w:val="009547F2"/>
    <w:rsid w:val="00955085"/>
    <w:rsid w:val="00955475"/>
    <w:rsid w:val="00956BFA"/>
    <w:rsid w:val="00956F8B"/>
    <w:rsid w:val="00957A01"/>
    <w:rsid w:val="00963665"/>
    <w:rsid w:val="00966130"/>
    <w:rsid w:val="009705B5"/>
    <w:rsid w:val="00973472"/>
    <w:rsid w:val="0097398E"/>
    <w:rsid w:val="00974280"/>
    <w:rsid w:val="00975925"/>
    <w:rsid w:val="00976F99"/>
    <w:rsid w:val="00981100"/>
    <w:rsid w:val="00982CE3"/>
    <w:rsid w:val="00984DD3"/>
    <w:rsid w:val="00991341"/>
    <w:rsid w:val="00991605"/>
    <w:rsid w:val="009955F8"/>
    <w:rsid w:val="009A1108"/>
    <w:rsid w:val="009A2C3C"/>
    <w:rsid w:val="009A4CDD"/>
    <w:rsid w:val="009B0A5A"/>
    <w:rsid w:val="009B1666"/>
    <w:rsid w:val="009B1AF4"/>
    <w:rsid w:val="009B46A9"/>
    <w:rsid w:val="009B5B3B"/>
    <w:rsid w:val="009C05A6"/>
    <w:rsid w:val="009C0980"/>
    <w:rsid w:val="009C2393"/>
    <w:rsid w:val="009C2DED"/>
    <w:rsid w:val="009C2F62"/>
    <w:rsid w:val="009C3B1E"/>
    <w:rsid w:val="009C68D9"/>
    <w:rsid w:val="009D0347"/>
    <w:rsid w:val="009D4399"/>
    <w:rsid w:val="009D5414"/>
    <w:rsid w:val="009D5F86"/>
    <w:rsid w:val="009D629B"/>
    <w:rsid w:val="009D7661"/>
    <w:rsid w:val="009E4BCA"/>
    <w:rsid w:val="009F18A5"/>
    <w:rsid w:val="009F32E9"/>
    <w:rsid w:val="00A01000"/>
    <w:rsid w:val="00A11F8F"/>
    <w:rsid w:val="00A131D2"/>
    <w:rsid w:val="00A16A88"/>
    <w:rsid w:val="00A1736A"/>
    <w:rsid w:val="00A23321"/>
    <w:rsid w:val="00A305ED"/>
    <w:rsid w:val="00A3522E"/>
    <w:rsid w:val="00A358D7"/>
    <w:rsid w:val="00A364F3"/>
    <w:rsid w:val="00A36A2C"/>
    <w:rsid w:val="00A36D6C"/>
    <w:rsid w:val="00A45F25"/>
    <w:rsid w:val="00A46D78"/>
    <w:rsid w:val="00A47068"/>
    <w:rsid w:val="00A47F09"/>
    <w:rsid w:val="00A50938"/>
    <w:rsid w:val="00A52110"/>
    <w:rsid w:val="00A537DA"/>
    <w:rsid w:val="00A547D5"/>
    <w:rsid w:val="00A55DD6"/>
    <w:rsid w:val="00A57D62"/>
    <w:rsid w:val="00A62202"/>
    <w:rsid w:val="00A63BEA"/>
    <w:rsid w:val="00A662F5"/>
    <w:rsid w:val="00A71162"/>
    <w:rsid w:val="00A71B78"/>
    <w:rsid w:val="00A73A5F"/>
    <w:rsid w:val="00A82275"/>
    <w:rsid w:val="00A82BA3"/>
    <w:rsid w:val="00A8426E"/>
    <w:rsid w:val="00A858C5"/>
    <w:rsid w:val="00A95691"/>
    <w:rsid w:val="00A96213"/>
    <w:rsid w:val="00A96DFC"/>
    <w:rsid w:val="00A97B11"/>
    <w:rsid w:val="00AA1BBF"/>
    <w:rsid w:val="00AA4E8A"/>
    <w:rsid w:val="00AA4FEF"/>
    <w:rsid w:val="00AA5602"/>
    <w:rsid w:val="00AB362B"/>
    <w:rsid w:val="00AB389F"/>
    <w:rsid w:val="00AC115B"/>
    <w:rsid w:val="00AC6851"/>
    <w:rsid w:val="00AD5288"/>
    <w:rsid w:val="00AD67AE"/>
    <w:rsid w:val="00AE0981"/>
    <w:rsid w:val="00AE1989"/>
    <w:rsid w:val="00AE4D72"/>
    <w:rsid w:val="00AF0FCE"/>
    <w:rsid w:val="00AF45A8"/>
    <w:rsid w:val="00AF58F4"/>
    <w:rsid w:val="00B0133F"/>
    <w:rsid w:val="00B06B47"/>
    <w:rsid w:val="00B11C30"/>
    <w:rsid w:val="00B12319"/>
    <w:rsid w:val="00B143DE"/>
    <w:rsid w:val="00B14486"/>
    <w:rsid w:val="00B155E7"/>
    <w:rsid w:val="00B17E69"/>
    <w:rsid w:val="00B2082E"/>
    <w:rsid w:val="00B22D8B"/>
    <w:rsid w:val="00B334F2"/>
    <w:rsid w:val="00B502C8"/>
    <w:rsid w:val="00B55F98"/>
    <w:rsid w:val="00B57320"/>
    <w:rsid w:val="00B601DF"/>
    <w:rsid w:val="00B64369"/>
    <w:rsid w:val="00B650B1"/>
    <w:rsid w:val="00B65792"/>
    <w:rsid w:val="00B70A6A"/>
    <w:rsid w:val="00B70E20"/>
    <w:rsid w:val="00B81308"/>
    <w:rsid w:val="00B8324D"/>
    <w:rsid w:val="00B83535"/>
    <w:rsid w:val="00B8395B"/>
    <w:rsid w:val="00B85E4F"/>
    <w:rsid w:val="00B86F1F"/>
    <w:rsid w:val="00B875F5"/>
    <w:rsid w:val="00BA78BE"/>
    <w:rsid w:val="00BB29B2"/>
    <w:rsid w:val="00BB3EEE"/>
    <w:rsid w:val="00BB4C53"/>
    <w:rsid w:val="00BB7793"/>
    <w:rsid w:val="00BC0DA4"/>
    <w:rsid w:val="00BC4446"/>
    <w:rsid w:val="00BC4E8C"/>
    <w:rsid w:val="00BD08F0"/>
    <w:rsid w:val="00BD0AA0"/>
    <w:rsid w:val="00BD1105"/>
    <w:rsid w:val="00BD3AD6"/>
    <w:rsid w:val="00BD4BFA"/>
    <w:rsid w:val="00BD507D"/>
    <w:rsid w:val="00BD6E67"/>
    <w:rsid w:val="00BE0B8F"/>
    <w:rsid w:val="00BE742A"/>
    <w:rsid w:val="00BF0151"/>
    <w:rsid w:val="00BF504E"/>
    <w:rsid w:val="00BF582C"/>
    <w:rsid w:val="00BF6484"/>
    <w:rsid w:val="00C00E2B"/>
    <w:rsid w:val="00C04B51"/>
    <w:rsid w:val="00C05355"/>
    <w:rsid w:val="00C06B24"/>
    <w:rsid w:val="00C10E39"/>
    <w:rsid w:val="00C11535"/>
    <w:rsid w:val="00C124A4"/>
    <w:rsid w:val="00C21795"/>
    <w:rsid w:val="00C21870"/>
    <w:rsid w:val="00C23F61"/>
    <w:rsid w:val="00C345F3"/>
    <w:rsid w:val="00C34B6D"/>
    <w:rsid w:val="00C45300"/>
    <w:rsid w:val="00C474C1"/>
    <w:rsid w:val="00C50DEF"/>
    <w:rsid w:val="00C57E84"/>
    <w:rsid w:val="00C64579"/>
    <w:rsid w:val="00C655F1"/>
    <w:rsid w:val="00C7091E"/>
    <w:rsid w:val="00C73ACA"/>
    <w:rsid w:val="00C74416"/>
    <w:rsid w:val="00C74CF3"/>
    <w:rsid w:val="00C7787F"/>
    <w:rsid w:val="00C80994"/>
    <w:rsid w:val="00C96D0F"/>
    <w:rsid w:val="00CA0FBC"/>
    <w:rsid w:val="00CA315D"/>
    <w:rsid w:val="00CA462A"/>
    <w:rsid w:val="00CA5C69"/>
    <w:rsid w:val="00CA628C"/>
    <w:rsid w:val="00CA6D97"/>
    <w:rsid w:val="00CA7B7C"/>
    <w:rsid w:val="00CA7B7D"/>
    <w:rsid w:val="00CB0FB2"/>
    <w:rsid w:val="00CB55EF"/>
    <w:rsid w:val="00CB721B"/>
    <w:rsid w:val="00CC280B"/>
    <w:rsid w:val="00CC2FD7"/>
    <w:rsid w:val="00CC4F0A"/>
    <w:rsid w:val="00CC4FC4"/>
    <w:rsid w:val="00CC5886"/>
    <w:rsid w:val="00CC7500"/>
    <w:rsid w:val="00CD09EF"/>
    <w:rsid w:val="00CD1036"/>
    <w:rsid w:val="00CD1288"/>
    <w:rsid w:val="00CD47B5"/>
    <w:rsid w:val="00CE133E"/>
    <w:rsid w:val="00CE1A15"/>
    <w:rsid w:val="00CE37B4"/>
    <w:rsid w:val="00CF2E2D"/>
    <w:rsid w:val="00CF43C2"/>
    <w:rsid w:val="00D0588A"/>
    <w:rsid w:val="00D05C5B"/>
    <w:rsid w:val="00D0695A"/>
    <w:rsid w:val="00D076C9"/>
    <w:rsid w:val="00D15560"/>
    <w:rsid w:val="00D159C8"/>
    <w:rsid w:val="00D15F63"/>
    <w:rsid w:val="00D17A36"/>
    <w:rsid w:val="00D25942"/>
    <w:rsid w:val="00D30762"/>
    <w:rsid w:val="00D33C7C"/>
    <w:rsid w:val="00D42400"/>
    <w:rsid w:val="00D43585"/>
    <w:rsid w:val="00D45F7A"/>
    <w:rsid w:val="00D509E9"/>
    <w:rsid w:val="00D5159E"/>
    <w:rsid w:val="00D51CD3"/>
    <w:rsid w:val="00D544FD"/>
    <w:rsid w:val="00D56715"/>
    <w:rsid w:val="00D61CF0"/>
    <w:rsid w:val="00D63D9A"/>
    <w:rsid w:val="00D64DDC"/>
    <w:rsid w:val="00D751EE"/>
    <w:rsid w:val="00D8129C"/>
    <w:rsid w:val="00D85C00"/>
    <w:rsid w:val="00D93E68"/>
    <w:rsid w:val="00DA084F"/>
    <w:rsid w:val="00DA3080"/>
    <w:rsid w:val="00DA5802"/>
    <w:rsid w:val="00DA644F"/>
    <w:rsid w:val="00DA74D7"/>
    <w:rsid w:val="00DB50C6"/>
    <w:rsid w:val="00DB76AE"/>
    <w:rsid w:val="00DC0544"/>
    <w:rsid w:val="00DC30F3"/>
    <w:rsid w:val="00DC4B49"/>
    <w:rsid w:val="00DC4F42"/>
    <w:rsid w:val="00DC581A"/>
    <w:rsid w:val="00DC63A2"/>
    <w:rsid w:val="00DD519B"/>
    <w:rsid w:val="00DE02A1"/>
    <w:rsid w:val="00DE52D6"/>
    <w:rsid w:val="00DE6713"/>
    <w:rsid w:val="00DE68D9"/>
    <w:rsid w:val="00DE70ED"/>
    <w:rsid w:val="00DF10D2"/>
    <w:rsid w:val="00DF7143"/>
    <w:rsid w:val="00E00C34"/>
    <w:rsid w:val="00E04C65"/>
    <w:rsid w:val="00E04C9F"/>
    <w:rsid w:val="00E05012"/>
    <w:rsid w:val="00E05A1A"/>
    <w:rsid w:val="00E06DE4"/>
    <w:rsid w:val="00E06E91"/>
    <w:rsid w:val="00E074B7"/>
    <w:rsid w:val="00E10E6B"/>
    <w:rsid w:val="00E14F15"/>
    <w:rsid w:val="00E158FD"/>
    <w:rsid w:val="00E21577"/>
    <w:rsid w:val="00E2223E"/>
    <w:rsid w:val="00E2515F"/>
    <w:rsid w:val="00E270AC"/>
    <w:rsid w:val="00E3038B"/>
    <w:rsid w:val="00E32987"/>
    <w:rsid w:val="00E33254"/>
    <w:rsid w:val="00E351A7"/>
    <w:rsid w:val="00E36A67"/>
    <w:rsid w:val="00E36F62"/>
    <w:rsid w:val="00E37897"/>
    <w:rsid w:val="00E41534"/>
    <w:rsid w:val="00E4213E"/>
    <w:rsid w:val="00E42F77"/>
    <w:rsid w:val="00E4542B"/>
    <w:rsid w:val="00E572CF"/>
    <w:rsid w:val="00E60961"/>
    <w:rsid w:val="00E623AA"/>
    <w:rsid w:val="00E66120"/>
    <w:rsid w:val="00E7042B"/>
    <w:rsid w:val="00E73348"/>
    <w:rsid w:val="00E738F5"/>
    <w:rsid w:val="00E744C7"/>
    <w:rsid w:val="00E75577"/>
    <w:rsid w:val="00E80870"/>
    <w:rsid w:val="00E8154A"/>
    <w:rsid w:val="00E833D5"/>
    <w:rsid w:val="00E87C3B"/>
    <w:rsid w:val="00E9239F"/>
    <w:rsid w:val="00E93F5A"/>
    <w:rsid w:val="00E94273"/>
    <w:rsid w:val="00EA151F"/>
    <w:rsid w:val="00EA2E15"/>
    <w:rsid w:val="00EA685C"/>
    <w:rsid w:val="00EB1833"/>
    <w:rsid w:val="00EB2F9D"/>
    <w:rsid w:val="00EB5423"/>
    <w:rsid w:val="00EB78AC"/>
    <w:rsid w:val="00EB79F9"/>
    <w:rsid w:val="00EC0AC7"/>
    <w:rsid w:val="00EC1CA8"/>
    <w:rsid w:val="00EC5DD7"/>
    <w:rsid w:val="00EC7F47"/>
    <w:rsid w:val="00ED1E85"/>
    <w:rsid w:val="00ED21CC"/>
    <w:rsid w:val="00EE0D65"/>
    <w:rsid w:val="00EF02A6"/>
    <w:rsid w:val="00F01841"/>
    <w:rsid w:val="00F02634"/>
    <w:rsid w:val="00F11893"/>
    <w:rsid w:val="00F12F66"/>
    <w:rsid w:val="00F13A06"/>
    <w:rsid w:val="00F174CB"/>
    <w:rsid w:val="00F20BC5"/>
    <w:rsid w:val="00F21EFF"/>
    <w:rsid w:val="00F25747"/>
    <w:rsid w:val="00F27CE6"/>
    <w:rsid w:val="00F339C1"/>
    <w:rsid w:val="00F3737F"/>
    <w:rsid w:val="00F53CBF"/>
    <w:rsid w:val="00F53E48"/>
    <w:rsid w:val="00F54F10"/>
    <w:rsid w:val="00F568BB"/>
    <w:rsid w:val="00F61723"/>
    <w:rsid w:val="00F63AA3"/>
    <w:rsid w:val="00F706F8"/>
    <w:rsid w:val="00F70B57"/>
    <w:rsid w:val="00F734C5"/>
    <w:rsid w:val="00F8028F"/>
    <w:rsid w:val="00F85901"/>
    <w:rsid w:val="00F8692B"/>
    <w:rsid w:val="00F86DDF"/>
    <w:rsid w:val="00F904B4"/>
    <w:rsid w:val="00F962F3"/>
    <w:rsid w:val="00FA4654"/>
    <w:rsid w:val="00FA54EB"/>
    <w:rsid w:val="00FB0FB0"/>
    <w:rsid w:val="00FB32D3"/>
    <w:rsid w:val="00FB6B8A"/>
    <w:rsid w:val="00FE07E2"/>
    <w:rsid w:val="00FE09BE"/>
    <w:rsid w:val="00FE11CA"/>
    <w:rsid w:val="00FE502F"/>
    <w:rsid w:val="00FE5094"/>
    <w:rsid w:val="00FF01F5"/>
    <w:rsid w:val="00FF251C"/>
    <w:rsid w:val="00FF27F2"/>
    <w:rsid w:val="00FF3675"/>
    <w:rsid w:val="00FF614A"/>
    <w:rsid w:val="00FF6275"/>
    <w:rsid w:val="00FF7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27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7C1"/>
  </w:style>
  <w:style w:type="paragraph" w:styleId="Footer">
    <w:name w:val="footer"/>
    <w:basedOn w:val="Normal"/>
    <w:link w:val="FooterChar"/>
    <w:uiPriority w:val="99"/>
    <w:unhideWhenUsed/>
    <w:rsid w:val="004127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7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27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7C1"/>
  </w:style>
  <w:style w:type="paragraph" w:styleId="Footer">
    <w:name w:val="footer"/>
    <w:basedOn w:val="Normal"/>
    <w:link w:val="FooterChar"/>
    <w:uiPriority w:val="99"/>
    <w:unhideWhenUsed/>
    <w:rsid w:val="004127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Lynch, Mary</cp:lastModifiedBy>
  <cp:revision>2</cp:revision>
  <dcterms:created xsi:type="dcterms:W3CDTF">2014-01-06T00:40:00Z</dcterms:created>
  <dcterms:modified xsi:type="dcterms:W3CDTF">2014-01-06T00:40:00Z</dcterms:modified>
</cp:coreProperties>
</file>